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2891.338582677165"/>
        <w:gridCol w:w="7313.385826771653"/>
      </w:tblGrid>
      <w:tr>
        <w:tc>
          <w:tcPr>
            <w:tcMar>
              <w:top w:w="0" w:type="dxa"/>
              <w:bottom w:w="487.64099999999996" w:type="dxa"/>
              <w:end w:w="0" w:type="dxa"/>
              <w:start w:w="0" w:type="dxa"/>
            </w:tcMar>
            <w:gridSpan w:val="2"/>
          </w:tcPr>
          <w:p>
            <w:pPr>
              <w:pStyle w:val="Name"/>
            </w:pPr>
            <w:r>
              <w:t xml:space="preserve">SOPHIA RILKE</w:t>
            </w:r>
          </w:p>
          <w:tbl>
            <w:tblPr>
              <w:tblCellMar>
                <w:bottom w:type="auto" w:w="0"/>
                <w:top w:type="auto" w:w="0"/>
                <w:left w:type="auto" w:w="0"/>
                <w:right w:type="auto" w:w="0"/>
              </w:tblCellMar>
              <w:tblW w:type="auto" w:w="100"/>
              <w:jc w:val="center"/>
            </w:tblPr>
            <w:tblGrid>
              <w:gridCol w:w="8503.937007874016"/>
            </w:tblGrid>
            <w:tr>
              <w:tc>
                <w:p>
                  <w:pPr>
                    <w:pStyle w:val="Caption"/>
                  </w:pPr>
                  <w:r>
                    <w:t xml:space="preserve">GESCHÄFTSFÜHRERIN</w:t>
                  </w:r>
                  <w:r>
                    <w:rPr>
                      <w:sz w:val="15"/>
                      <w:szCs w:val="15"/>
                    </w:rPr>
                    <w:t xml:space="preserve">    ●    </w:t>
                  </w:r>
                  <w:r>
                    <w:t xml:space="preserve">GESCHWISTER-SCHOLL-STR. 102, FRANKFURT, 60488, DEUTSCHLAND</w:t>
                  </w:r>
                  <w:r>
                    <w:rPr>
                      <w:sz w:val="15"/>
                      <w:szCs w:val="15"/>
                    </w:rPr>
                    <w:t xml:space="preserve">    ●    </w:t>
                  </w:r>
                  <w:r>
                    <w:t xml:space="preserve">(069) 804 6157</w:t>
                  </w:r>
                </w:p>
              </w:tc>
            </w:tr>
          </w:tbl>
          <w:p/>
        </w:tc>
      </w:tr>
      <w:tr>
        <w:tc>
          <w:tcPr>
            <w:tcW w:w="2891.338582677165" w:type="dxa"/>
          </w:tcPr>
          <w:p>
            <w:pPr>
              <w:pStyle w:val="SidebarTopSpacing"/>
            </w:pPr>
          </w:p>
          <w:p>
            <w:pPr>
              <w:pStyle w:val="Heading3"/>
            </w:pPr>
            <w:r>
              <w:t xml:space="preserve">PERSÖNLICHE ANGABEN</w:t>
            </w:r>
          </w:p>
          <w:p>
            <w:pPr>
              <w:jc w:val="center"/>
              <w:pStyle w:val="NoMargins"/>
            </w:pPr>
            <w:r>
              <w:t xml:space="preserve">Geschwister-Scholl-Str. 102, Frankfurt, 60488, Deutschland</w:t>
            </w:r>
          </w:p>
          <w:p>
            <w:pPr>
              <w:jc w:val="center"/>
              <w:pStyle w:val="NoMargins"/>
            </w:pPr>
            <w:r>
              <w:t xml:space="preserve">(069) 804 6157</w:t>
            </w:r>
          </w:p>
          <w:p>
            <w:pPr>
              <w:jc w:val="center"/>
              <w:pStyle w:val="NoMargins"/>
            </w:pPr>
            <w:hyperlink w:history="1" r:id="rId42491">
              <w:r>
                <w:rPr>
                  <w:rStyle w:val="Hyperlink"/>
                </w:rPr>
                <w:t xml:space="preserve">sophia​.rilke​@gmail​.com</w:t>
              </w:r>
            </w:hyperlink>
          </w:p>
          <w:p>
            <w:pPr>
              <w:pStyle w:val="Heading4"/>
            </w:pPr>
            <w:r>
              <w:t xml:space="preserve">Geburtsdatum und Ort</w:t>
            </w:r>
          </w:p>
          <w:p>
            <w:pPr>
              <w:jc w:val="center"/>
              <w:pStyle w:val="NoMargins"/>
            </w:pPr>
            <w:r>
              <w:t xml:space="preserve">02.05.1993</w:t>
            </w:r>
            <w:r>
              <w:br/>
              <w:t xml:space="preserve">Wiesbaden</w:t>
            </w:r>
          </w:p>
          <w:p>
            <w:pPr>
              <w:pStyle w:val="Heading4"/>
            </w:pPr>
            <w:r>
              <w:t xml:space="preserve">Nationalität</w:t>
            </w:r>
          </w:p>
          <w:p>
            <w:pPr>
              <w:jc w:val="center"/>
              <w:pStyle w:val="NoMargins"/>
            </w:pPr>
            <w:r>
              <w:t xml:space="preserve">Deutsch</w:t>
            </w:r>
          </w:p>
          <w:p>
            <w:pPr>
              <w:pStyle w:val="SidebarSectionsSpacing"/>
            </w:pPr>
          </w:p>
          <w:p>
            <w:pPr>
              <w:pStyle w:val="Heading3"/>
            </w:pPr>
            <w:r>
              <w:t xml:space="preserve">FÄHIGKEITEN</w:t>
            </w: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Projektmanagement</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Analytische Lösungsfinderin</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Business Development</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Zeitmanagement</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Teamplayerin</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Organisation &amp; Kommunikation</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p>
            <w:pPr>
              <w:pStyle w:val="SidebarSectionsSpacing"/>
            </w:pPr>
          </w:p>
          <w:p>
            <w:pPr>
              <w:pStyle w:val="Heading3"/>
            </w:pPr>
            <w:r>
              <w:t xml:space="preserve">HOBBYS</w:t>
            </w:r>
          </w:p>
          <w:p>
            <w:pPr>
              <w:pStyle w:val="NormalCenter"/>
            </w:pPr>
            <w:r>
              <w:t xml:space="preserve">Marathonlauf, Reisen, Wandern, Yoga </w:t>
            </w:r>
          </w:p>
          <w:p>
            <w:pPr>
              <w:pStyle w:val="SidebarSectionsSpacing"/>
            </w:pPr>
          </w:p>
          <w:p>
            <w:pPr>
              <w:pStyle w:val="Heading3"/>
            </w:pPr>
            <w:r>
              <w:t xml:space="preserve">SPRACHEN</w:t>
            </w:r>
          </w:p>
          <w:tbl>
            <w:tblPr>
              <w:tblCellMar>
                <w:bottom w:type="dxa" w:w="0"/>
                <w:top w:type="dxa" w:w="0"/>
                <w:left w:type="dxa" w:w="0"/>
                <w:right w:type="dxa" w:w="0"/>
              </w:tblCellMar>
              <w:tblW w:type="dxa" w:w="2023.9370078740153"/>
              <w:jc w:val="center"/>
            </w:tblPr>
            <w:tblGrid>
              <w:gridCol w:w="1598.9102362204721"/>
              <w:gridCol w:w="425.02677165354316"/>
            </w:tblGrid>
            <w:tr>
              <w:tc>
                <w:tcPr>
                  <w:gridSpan w:val="2"/>
                  <w:tcW w:w="2023.9370078740153" w:type="dxa"/>
                  <w:tcW w:w="2023.9370078740153" w:type="dxa"/>
                </w:tcPr>
                <w:p>
                  <w:pPr>
                    <w:pStyle w:val="SkillTitle"/>
                  </w:pPr>
                  <w:r>
                    <w:t xml:space="preserve">Englisch</w:t>
                  </w:r>
                </w:p>
              </w:tc>
            </w:tr>
            <w:tr>
              <w:tc>
                <w:tcPr>
                  <w:shd w:fill="0F141F" w:val="clear" w:color="auto"/>
                  <w:tcW w:w="1598.9102362204721" w:type="dxa"/>
                  <w:tcW w:w="1598.9102362204721" w:type="dxa"/>
                </w:tcPr>
                <w:p>
                  <w:pPr>
                    <w:pStyle w:val="SkilBar"/>
                  </w:pPr>
                  <w:r>
                    <w:t xml:space="preserve"> </w:t>
                  </w:r>
                </w:p>
              </w:tc>
              <w:tc>
                <w:tcPr>
                  <w:shd w:fill="CFD6E6" w:val="clear" w:color="auto"/>
                  <w:tcW w:w="425.02677165354316" w:type="dxa"/>
                  <w:tcW w:w="425.02677165354316"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1598.9102362204721"/>
              <w:gridCol w:w="425.02677165354316"/>
            </w:tblGrid>
            <w:tr>
              <w:tc>
                <w:tcPr>
                  <w:gridSpan w:val="2"/>
                  <w:tcW w:w="2023.9370078740153" w:type="dxa"/>
                  <w:tcW w:w="2023.9370078740153" w:type="dxa"/>
                </w:tcPr>
                <w:p>
                  <w:pPr>
                    <w:pStyle w:val="SkillTitle"/>
                  </w:pPr>
                  <w:r>
                    <w:t xml:space="preserve">Französisch</w:t>
                  </w:r>
                </w:p>
              </w:tc>
            </w:tr>
            <w:tr>
              <w:tc>
                <w:tcPr>
                  <w:shd w:fill="0F141F" w:val="clear" w:color="auto"/>
                  <w:tcW w:w="1598.9102362204721" w:type="dxa"/>
                  <w:tcW w:w="1598.9102362204721" w:type="dxa"/>
                </w:tcPr>
                <w:p>
                  <w:pPr>
                    <w:pStyle w:val="SkilBar"/>
                  </w:pPr>
                  <w:r>
                    <w:t xml:space="preserve"> </w:t>
                  </w:r>
                </w:p>
              </w:tc>
              <w:tc>
                <w:tcPr>
                  <w:shd w:fill="CFD6E6" w:val="clear" w:color="auto"/>
                  <w:tcW w:w="425.02677165354316" w:type="dxa"/>
                  <w:tcW w:w="425.02677165354316"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384.5480314960629"/>
              <w:gridCol w:w="1639.3889763779525"/>
            </w:tblGrid>
            <w:tr>
              <w:tc>
                <w:tcPr>
                  <w:gridSpan w:val="2"/>
                  <w:tcW w:w="2023.9370078740153" w:type="dxa"/>
                  <w:tcW w:w="2023.9370078740153" w:type="dxa"/>
                </w:tcPr>
                <w:p>
                  <w:pPr>
                    <w:pStyle w:val="SkillTitle"/>
                  </w:pPr>
                  <w:r>
                    <w:t xml:space="preserve">Spanisch</w:t>
                  </w:r>
                </w:p>
              </w:tc>
            </w:tr>
            <w:tr>
              <w:tc>
                <w:tcPr>
                  <w:shd w:fill="0F141F" w:val="clear" w:color="auto"/>
                  <w:tcW w:w="384.5480314960629" w:type="dxa"/>
                  <w:tcW w:w="384.5480314960629" w:type="dxa"/>
                </w:tcPr>
                <w:p>
                  <w:pPr>
                    <w:pStyle w:val="SkilBar"/>
                  </w:pPr>
                  <w:r>
                    <w:t xml:space="preserve"> </w:t>
                  </w:r>
                </w:p>
              </w:tc>
              <w:tc>
                <w:tcPr>
                  <w:shd w:fill="CFD6E6" w:val="clear" w:color="auto"/>
                  <w:tcW w:w="1639.3889763779525" w:type="dxa"/>
                  <w:tcW w:w="1639.3889763779525" w:type="dxa"/>
                </w:tcPr>
                <w:p>
                  <w:pPr>
                    <w:pStyle w:val="SkilBar"/>
                  </w:pPr>
                  <w:r>
                    <w:t xml:space="preserve"> </w:t>
                  </w:r>
                </w:p>
              </w:tc>
            </w:tr>
          </w:tbl>
          <w:p>
            <w:pPr>
              <w:pStyle w:val="SkillSectionSpacing"/>
            </w:pPr>
          </w:p>
          <w:p>
            <w:pPr>
              <w:pStyle w:val="SidebarSectionsSpacing"/>
            </w:pPr>
          </w:p>
        </w:tc>
        <w:tc>
          <w:tcPr>
            <w:tcW w:w="7313.385826771653" w:type="dxa"/>
          </w:tcPr>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8"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ZUSAMMENFASSUNG</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r>
                    <w:t xml:space="preserve">Hochmotivierte Produktmanagerin mit umfassender Branchenerfahrung im Einzelhandel und schneller Auffassungsgabe. Freude an der Analyse und Optimierung von Prozessen sowie an der Interaktion mit Menschen. Ergebnisorientierte Arbeitsweise mit nachweislicher Erfolgsbilanz. Enge Zusammenarbeit mit funktionsübergreifenden Teams bei der Verfolgung der Unternehmens- und Abteilungsziele. Führung eines 5-köpfigen Erfolgsteams. Überzeugte Teamplayerin, die den offenen und konstruktiven Dialog schätzt.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BERUFSERFAHRUNG</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Leiterin Projektmanagement bei H&amp;M, Frankfurt</w:t>
                  </w:r>
                </w:p>
                <w:p>
                  <w:pPr>
                    <w:pStyle w:val="Date"/>
                  </w:pPr>
                  <w:r>
                    <w:t xml:space="preserve">Oktober 2014 — Mai 2024</w:t>
                  </w:r>
                </w:p>
                <w:p>
                  <w:pPr>
                    <w:spacing w:line="240" w:before="0"/>
                    <w:pStyle w:val="ListParagraph"/>
                    <w:numPr>
                      <w:ilvl w:val="0"/>
                      <w:numId w:val="3"/>
                    </w:numPr>
                  </w:pPr>
                  <w:r>
                    <w:t xml:space="preserve">Führung eines 25-köpfigen Teams (Team­koordination, Motivation und Konfliktlösung) </w:t>
                  </w:r>
                </w:p>
                <w:p>
                  <w:pPr>
                    <w:spacing w:line="240" w:before="0"/>
                    <w:pStyle w:val="ListParagraph"/>
                    <w:numPr>
                      <w:ilvl w:val="0"/>
                      <w:numId w:val="3"/>
                    </w:numPr>
                  </w:pPr>
                  <w:r>
                    <w:t xml:space="preserve">Akkurate Planung von Zielen und Meilensteinen, zuverlässige Einhaltung von Zeitplänen (Reduzierung von Fristüberschreitungen um 30 %) </w:t>
                  </w:r>
                </w:p>
                <w:p>
                  <w:pPr>
                    <w:spacing w:line="240" w:before="0"/>
                    <w:pStyle w:val="ListParagraph"/>
                    <w:numPr>
                      <w:ilvl w:val="0"/>
                      <w:numId w:val="3"/>
                    </w:numPr>
                  </w:pPr>
                  <w:r>
                    <w:t xml:space="preserve">Regelmäßige Überprüfung und Anpassung des Projekt­fortschritts </w:t>
                  </w:r>
                </w:p>
                <w:p>
                  <w:pPr>
                    <w:spacing w:line="240" w:before="0"/>
                    <w:pStyle w:val="ListParagraph"/>
                    <w:numPr>
                      <w:ilvl w:val="0"/>
                      <w:numId w:val="3"/>
                    </w:numPr>
                  </w:pPr>
                  <w:r>
                    <w:t xml:space="preserve">Ermittlung und Bewertung von Risiken und Entwicklung effizienter Gegenmaßnahmen </w:t>
                  </w:r>
                </w:p>
                <w:p>
                  <w:pPr>
                    <w:spacing w:line="240" w:before="0"/>
                    <w:pStyle w:val="ListParagraph"/>
                    <w:numPr>
                      <w:ilvl w:val="0"/>
                      <w:numId w:val="3"/>
                    </w:numPr>
                  </w:pPr>
                  <w:r>
                    <w:t xml:space="preserve">Identifizierung relevanter Stakeholder, Entwicklung eines innovativen Kommunikations­frameworks,  Beziehungsmanagement (Steigerung der Kundenzufriedenheit um 25 %) </w:t>
                  </w:r>
                </w:p>
                <w:p>
                  <w:pPr>
                    <w:pStyle w:val="CardsSectionSpacing"/>
                  </w:pPr>
                </w:p>
                <w:p>
                  <w:pPr>
                    <w:pStyle w:val="Heading2"/>
                  </w:pPr>
                  <w:r>
                    <w:t xml:space="preserve">Assistentin der Geschäftsführung bei H&amp;M, Frankfurt</w:t>
                  </w:r>
                </w:p>
                <w:p>
                  <w:pPr>
                    <w:pStyle w:val="Date"/>
                  </w:pPr>
                  <w:r>
                    <w:t xml:space="preserve">September 2012 — September 2014</w:t>
                  </w:r>
                </w:p>
                <w:p>
                  <w:pPr>
                    <w:spacing w:line="240" w:before="0"/>
                    <w:pStyle w:val="ListParagraph"/>
                    <w:numPr>
                      <w:ilvl w:val="0"/>
                      <w:numId w:val="13"/>
                    </w:numPr>
                  </w:pPr>
                  <w:r>
                    <w:t xml:space="preserve">Effiziente Unterstützung und Vertretung des Geschäftsführers (eigenverantwortliche Durchführung sämtlicher Geschäftsführungsaufgaben) </w:t>
                  </w:r>
                </w:p>
                <w:p>
                  <w:pPr>
                    <w:spacing w:line="240" w:before="0"/>
                    <w:pStyle w:val="ListParagraph"/>
                    <w:numPr>
                      <w:ilvl w:val="0"/>
                      <w:numId w:val="13"/>
                    </w:numPr>
                  </w:pPr>
                  <w:r>
                    <w:t xml:space="preserve">Enge Kooperation und Abstimmung mit dem Produktmanagement </w:t>
                  </w:r>
                </w:p>
                <w:p>
                  <w:pPr>
                    <w:spacing w:line="240" w:before="0"/>
                    <w:pStyle w:val="ListParagraph"/>
                    <w:numPr>
                      <w:ilvl w:val="0"/>
                      <w:numId w:val="13"/>
                    </w:numPr>
                  </w:pPr>
                  <w:r>
                    <w:t xml:space="preserve">Mitwirkung bei der Einstellung und Schulung neuer Mitarbeiter (Steigerung der Produktivität) </w:t>
                  </w:r>
                </w:p>
                <w:p>
                  <w:pPr>
                    <w:spacing w:line="240" w:before="0"/>
                    <w:pStyle w:val="ListParagraph"/>
                    <w:numPr>
                      <w:ilvl w:val="0"/>
                      <w:numId w:val="13"/>
                    </w:numPr>
                  </w:pPr>
                  <w:r>
                    <w:t xml:space="preserve">Planung und Organisation funktionsübergreifender Meetings und Protokollführung </w:t>
                  </w:r>
                </w:p>
                <w:p>
                  <w:pPr>
                    <w:spacing w:line="240" w:before="0"/>
                    <w:pStyle w:val="ListParagraph"/>
                    <w:numPr>
                      <w:ilvl w:val="0"/>
                      <w:numId w:val="13"/>
                    </w:numPr>
                  </w:pPr>
                  <w:r>
                    <w:t xml:space="preserve">Neustrukturierung des Verkaufsumfelds (Umsatzsteigerung um 25 %) </w:t>
                  </w:r>
                </w:p>
                <w:p>
                  <w:pPr>
                    <w:spacing w:line="240" w:before="0"/>
                    <w:pStyle w:val="ListParagraph"/>
                    <w:numPr>
                      <w:ilvl w:val="0"/>
                      <w:numId w:val="13"/>
                    </w:numPr>
                  </w:pPr>
                  <w:r>
                    <w:t xml:space="preserve">Dienstplan- und Abwesenheitsmanagement, Unterstützung der Lohnbuchhaltung </w:t>
                  </w:r>
                </w:p>
                <w:p>
                  <w:pPr>
                    <w:pStyle w:val="CardsSectionSpacing"/>
                  </w:pPr>
                </w:p>
                <w:p>
                  <w:pPr>
                    <w:pStyle w:val="Heading2"/>
                  </w:pPr>
                  <w:r>
                    <w:t xml:space="preserve">Verkaufsberaterin bei Juwelier Goldmann</w:t>
                  </w:r>
                </w:p>
                <w:p>
                  <w:pPr>
                    <w:pStyle w:val="Date"/>
                  </w:pPr>
                  <w:r>
                    <w:t xml:space="preserve">Mai 2009 — August 2012</w:t>
                  </w:r>
                </w:p>
                <w:p>
                  <w:pPr>
                    <w:spacing w:line="240" w:before="0"/>
                    <w:pStyle w:val="ListParagraph"/>
                    <w:numPr>
                      <w:ilvl w:val="0"/>
                      <w:numId w:val="25"/>
                    </w:numPr>
                  </w:pPr>
                  <w:r>
                    <w:t xml:space="preserve">Verkaufsberaterin im High-End-Bereich </w:t>
                  </w:r>
                </w:p>
                <w:p>
                  <w:pPr>
                    <w:spacing w:line="240" w:before="0"/>
                    <w:pStyle w:val="ListParagraph"/>
                    <w:numPr>
                      <w:ilvl w:val="0"/>
                      <w:numId w:val="25"/>
                    </w:numPr>
                  </w:pPr>
                  <w:r>
                    <w:t xml:space="preserve">Überwachung der Warenbestände, Bestellungen und Lieferungen </w:t>
                  </w:r>
                </w:p>
                <w:p>
                  <w:pPr>
                    <w:spacing w:line="240" w:before="0"/>
                    <w:pStyle w:val="ListParagraph"/>
                    <w:numPr>
                      <w:ilvl w:val="0"/>
                      <w:numId w:val="25"/>
                    </w:numPr>
                  </w:pPr>
                  <w:r>
                    <w:t xml:space="preserve">Ausführliche und persönliche Betreuung von Kundinnen und Kunden </w:t>
                  </w:r>
                </w:p>
                <w:p>
                  <w:pPr>
                    <w:spacing w:line="240" w:before="0"/>
                    <w:pStyle w:val="ListParagraph"/>
                    <w:numPr>
                      <w:ilvl w:val="0"/>
                      <w:numId w:val="25"/>
                    </w:numPr>
                  </w:pPr>
                  <w:r>
                    <w:t xml:space="preserve">Optimierung des Einkaufserlebnisses online und im Geschäft (Verlängerung der Verweildauer +20 Minuten; Online-Bestellungen +30 %) </w:t>
                  </w:r>
                </w:p>
                <w:p>
                  <w:pPr>
                    <w:pStyle w:val="CardsSectionSpacing"/>
                  </w:pP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AUSBILDUNG</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Master Betriebswirtschaft, Goethe-Universität, Frankfurt</w:t>
                  </w:r>
                </w:p>
                <w:p>
                  <w:pPr>
                    <w:pStyle w:val="Date"/>
                  </w:pPr>
                  <w:r>
                    <w:t xml:space="preserve">Oktober 2001 — Juni 2005</w:t>
                  </w:r>
                </w:p>
                <w:p>
                  <w:r>
                    <w:t xml:space="preserve">Studium der Betriebswirtschaft mit dem Schwerpunkt Marketing und Vertrieb: </w:t>
                  </w:r>
                </w:p>
                <w:p>
                  <w:pPr>
                    <w:spacing w:line="240" w:before="0"/>
                    <w:pStyle w:val="ListParagraph"/>
                    <w:numPr>
                      <w:ilvl w:val="0"/>
                      <w:numId w:val="33"/>
                    </w:numPr>
                  </w:pPr>
                  <w:r>
                    <w:t xml:space="preserve">Markenmanagement und Markenkommunikation </w:t>
                  </w:r>
                </w:p>
                <w:p>
                  <w:pPr>
                    <w:spacing w:line="240" w:before="0"/>
                    <w:pStyle w:val="ListParagraph"/>
                    <w:numPr>
                      <w:ilvl w:val="0"/>
                      <w:numId w:val="33"/>
                    </w:numPr>
                  </w:pPr>
                  <w:r>
                    <w:t xml:space="preserve">Innovatives Marketing für Marken und Medien </w:t>
                  </w:r>
                </w:p>
                <w:p>
                  <w:pPr>
                    <w:spacing w:line="240" w:before="0"/>
                    <w:pStyle w:val="ListParagraph"/>
                    <w:numPr>
                      <w:ilvl w:val="0"/>
                      <w:numId w:val="33"/>
                    </w:numPr>
                  </w:pPr>
                  <w:r>
                    <w:t xml:space="preserve">Strategisches Marketing </w:t>
                  </w:r>
                </w:p>
                <w:p>
                  <w:pPr>
                    <w:spacing w:line="240" w:before="0"/>
                    <w:pStyle w:val="ListParagraph"/>
                    <w:numPr>
                      <w:ilvl w:val="0"/>
                      <w:numId w:val="33"/>
                    </w:numPr>
                  </w:pPr>
                  <w:r>
                    <w:t xml:space="preserve">Marktforschung </w:t>
                  </w:r>
                </w:p>
                <w:p>
                  <w:pPr>
                    <w:spacing w:line="240" w:before="0"/>
                    <w:pStyle w:val="ListParagraph"/>
                    <w:numPr>
                      <w:ilvl w:val="0"/>
                      <w:numId w:val="33"/>
                    </w:numPr>
                  </w:pPr>
                  <w:r>
                    <w:t xml:space="preserve">Customer Relationship Management </w:t>
                  </w:r>
                </w:p>
                <w:p>
                  <w:pPr>
                    <w:pStyle w:val="CardsSectionSpacing"/>
                  </w:pPr>
                </w:p>
                <w:p>
                  <w:pPr>
                    <w:pStyle w:val="Heading2"/>
                  </w:pPr>
                  <w:r>
                    <w:t xml:space="preserve">Abitur, Lessing-Gymnasium, Frankfurt, Frankfurt</w:t>
                  </w:r>
                </w:p>
                <w:p>
                  <w:pPr>
                    <w:pStyle w:val="Date"/>
                  </w:pPr>
                  <w:r>
                    <w:t xml:space="preserve">Mai 1997 — September 2001</w:t>
                  </w:r>
                </w:p>
                <w:p>
                  <w:r>
                    <w:t xml:space="preserve">Abitur mit Leistungskursen Englisch und Mathematik, Note: 2,1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REFERENZEN</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Dorothea Lintrop  von  Marketingleiterin, H&amp;M</w:t>
                  </w:r>
                </w:p>
                <w:p>
                  <w:r>
                    <w:t xml:space="preserve">dlintrop@hmfrankfurt.org</w:t>
                  </w:r>
                  <w:r>
                    <w:t xml:space="preserve"> · </w:t>
                  </w:r>
                  <w:r>
                    <w:t xml:space="preserve">(069) 982 2281</w:t>
                  </w:r>
                </w:p>
                <w:p>
                  <w:pPr>
                    <w:pStyle w:val="Heading2"/>
                  </w:pPr>
                  <w:r>
                    <w:t xml:space="preserve">Jack Döbel  von  Geschäftsführer, H&amp;M</w:t>
                  </w:r>
                </w:p>
                <w:p>
                  <w:r>
                    <w:t xml:space="preserve">jdoebel@hmfrankfurt.org</w:t>
                  </w:r>
                  <w:r>
                    <w:t xml:space="preserve"> · </w:t>
                  </w:r>
                  <w:r>
                    <w:t xml:space="preserve">(069)  982 3301</w:t>
                  </w:r>
                </w:p>
                <w:p>
                  <w:pPr>
                    <w:pStyle w:val="Heading2"/>
                  </w:pPr>
                  <w:r>
                    <w:t xml:space="preserve">Linda Freier  von  Goethe-Universität Frankfurt</w:t>
                  </w:r>
                </w:p>
                <w:p>
                  <w:r>
                    <w:t xml:space="preserve">lfreier@goetheuni.edu</w:t>
                  </w:r>
                  <w:r>
                    <w:t xml:space="preserve"> · </w:t>
                  </w:r>
                  <w:r>
                    <w:t xml:space="preserve">(069) 982 0121</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ZUSATZQUALIFIKATIONEN</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Zeitmanagement für Führungskräfte, IFM Business</w:t>
                  </w:r>
                </w:p>
                <w:p>
                  <w:pPr>
                    <w:pStyle w:val="Date"/>
                  </w:pPr>
                  <w:r>
                    <w:t xml:space="preserve">März 2019 — März 2019</w:t>
                  </w:r>
                </w:p>
                <w:p>
                  <w:pPr>
                    <w:pStyle w:val="CardsSectionSpacing"/>
                  </w:pPr>
                </w:p>
                <w:p>
                  <w:pPr>
                    <w:pStyle w:val="Heading2"/>
                  </w:pPr>
                  <w:r>
                    <w:t xml:space="preserve">Kommunikation in Projekten, Contur GmbH</w:t>
                  </w:r>
                </w:p>
                <w:p>
                  <w:pPr>
                    <w:pStyle w:val="Date"/>
                  </w:pPr>
                  <w:r>
                    <w:t xml:space="preserve">Mai 2012 — Mai 2012</w:t>
                  </w:r>
                </w:p>
                <w:p>
                  <w:pPr>
                    <w:pStyle w:val="CardsSectionSpacing"/>
                  </w:pPr>
                </w:p>
                <w:p>
                  <w:pPr>
                    <w:pStyle w:val="Heading2"/>
                  </w:pPr>
                  <w:r>
                    <w:t xml:space="preserve">Delegieren - aber richtig, Haufe Akademie</w:t>
                  </w:r>
                </w:p>
                <w:p>
                  <w:pPr>
                    <w:pStyle w:val="Date"/>
                  </w:pPr>
                  <w:r>
                    <w:t xml:space="preserve">Februar 2016 — Februar 2016</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PRAKTIKA</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Studiengbegleitendes Betriebspraktikum bei C&amp;A Wiesbaden, Frankfurt</w:t>
                  </w:r>
                </w:p>
                <w:p>
                  <w:pPr>
                    <w:pStyle w:val="Date"/>
                  </w:pPr>
                  <w:r>
                    <w:t xml:space="preserve">Februar 2002 — April 2002</w:t>
                  </w:r>
                </w:p>
                <w:p>
                  <w:r>
                    <w:t xml:space="preserve">3-monatiges Betriebspraktikum (studienbegleitend); Unterstützung verschiedener Abteilungen: </w:t>
                  </w:r>
                </w:p>
                <w:p>
                  <w:pPr>
                    <w:spacing w:line="240" w:before="0"/>
                    <w:pStyle w:val="ListParagraph"/>
                    <w:numPr>
                      <w:ilvl w:val="0"/>
                      <w:numId w:val="43"/>
                    </w:numPr>
                  </w:pPr>
                  <w:r>
                    <w:t xml:space="preserve">Personalabteilung </w:t>
                  </w:r>
                </w:p>
                <w:p>
                  <w:pPr>
                    <w:spacing w:line="240" w:before="0"/>
                    <w:pStyle w:val="ListParagraph"/>
                    <w:numPr>
                      <w:ilvl w:val="0"/>
                      <w:numId w:val="43"/>
                    </w:numPr>
                  </w:pPr>
                  <w:r>
                    <w:t xml:space="preserve">Marketing </w:t>
                  </w:r>
                </w:p>
                <w:p>
                  <w:pPr>
                    <w:spacing w:line="240" w:before="0"/>
                    <w:pStyle w:val="ListParagraph"/>
                    <w:numPr>
                      <w:ilvl w:val="0"/>
                      <w:numId w:val="43"/>
                    </w:numPr>
                  </w:pPr>
                  <w:r>
                    <w:t xml:space="preserve">Einkauf </w:t>
                  </w:r>
                </w:p>
                <w:p>
                  <w:pPr>
                    <w:spacing w:line="240" w:before="0"/>
                    <w:pStyle w:val="ListParagraph"/>
                    <w:numPr>
                      <w:ilvl w:val="0"/>
                      <w:numId w:val="43"/>
                    </w:numPr>
                  </w:pPr>
                  <w:r>
                    <w:t xml:space="preserve">Verkauf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SOZIALES ENGAGEMENT</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Spartenleiterin bei Sportverein Taunusstein, Taunusstein</w:t>
                  </w:r>
                </w:p>
                <w:p>
                  <w:pPr>
                    <w:pStyle w:val="Date"/>
                  </w:pPr>
                  <w:r>
                    <w:t xml:space="preserve">Februar 2019 — Mai 2024</w:t>
                  </w:r>
                </w:p>
                <w:p>
                  <w:r>
                    <w:t xml:space="preserve">Ehrenamtliche Leitung der Sparte Tanz &amp; Jazzgymnastik im TSV Taunusstein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tc>
            </w:tr>
          </w:tbl>
          <w:p>
            <w:pPr>
              <w:pStyle w:val="MainSectionsSpacing"/>
            </w:pPr>
          </w:p>
        </w:tc>
      </w:tr>
    </w:tbl>
    <w:sectPr>
      <w:pgSz w:w="11952" w:h="16848" w:orient="portrait"/>
      <w:pgMar w:top="617.6786" w:right="793.7007874015746" w:bottom="623.6220472440946" w:left="793.7007874015746" w:header="0" w:footer="0" w:gutter="0" w:mirrorMargins="false"/>
      <w:cols w:space="708" w:num="1"/>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vatarContainer">
    <w:name w:val="Avatar container"/>
    <w:pPr>
      <w:spacing w:line="240" w:before="0" w:after="357.60339999999997"/>
      <w:jc w:val="center"/>
    </w:pPr>
    <w:rPr>
      <w:sz w:val="2"/>
      <w:szCs w:val="2"/>
    </w:rPr>
    <w:qFormat/>
  </w:style>
  <w:style w:type="paragraph" w:styleId="Caption">
    <w:name w:val="Caption"/>
    <w:pPr>
      <w:spacing w:line="288" w:before="195.0564" w:after="0"/>
      <w:jc w:val="center"/>
    </w:pPr>
    <w:rPr>
      <w:color w:val="0F141F"/>
      <w:sz w:val="16"/>
      <w:szCs w:val="16"/>
      <w:rFonts w:ascii="Source Sans Pro" w:cs="Source Sans Pro" w:eastAsia="Source Sans Pro" w:hAnsi="Source Sans Pro"/>
    </w:rPr>
  </w:style>
  <w:style w:type="paragraph" w:styleId="CardsSectionSpacing">
    <w:name w:val="Cards section spacing"/>
    <w:pPr>
      <w:spacing w:line="0" w:before="0" w:after="162.547"/>
    </w:pPr>
    <w:basedOn w:val="Normal"/>
    <w:qFormat/>
  </w:style>
  <w:style w:type="paragraph" w:styleId="Date">
    <w:name w:val="Date"/>
    <w:pPr>
      <w:spacing w:line="240" w:before="32.5094" w:after="32.5094"/>
    </w:pPr>
    <w:rPr>
      <w:color w:val="7A8599"/>
      <w:sz w:val="16"/>
      <w:szCs w:val="16"/>
    </w:rPr>
    <w:basedOn w:val="Normal"/>
    <w:next w:val="Date"/>
    <w:qFormat/>
  </w:style>
  <w:style w:type="paragraph" w:styleId="Heading1">
    <w:name w:val="Heading 1"/>
    <w:pPr>
      <w:spacing w:line="240" w:before="0" w:after="16.2547"/>
    </w:pPr>
    <w:rPr>
      <w:color w:val="0F141F"/>
      <w:sz w:val="20"/>
      <w:szCs w:val="20"/>
      <w:rFonts w:ascii="Oswald" w:cs="Oswald" w:eastAsia="Oswald" w:hAnsi="Oswald"/>
      <w:spacing w:val="15"/>
    </w:rPr>
  </w:style>
  <w:style w:type="paragraph" w:styleId="Heading2">
    <w:name w:val="Heading 2"/>
    <w:pPr>
      <w:spacing w:line="240" w:before="0" w:after="0"/>
    </w:pPr>
    <w:rPr>
      <w:b w:val="true"/>
      <w:bCs w:val="true"/>
      <w:sz w:val="18"/>
      <w:szCs w:val="18"/>
    </w:rPr>
    <w:basedOn w:val="Normal"/>
    <w:next w:val="Normal"/>
    <w:qFormat/>
  </w:style>
  <w:style w:type="paragraph" w:styleId="Heading3">
    <w:name w:val="Heading 3"/>
    <w:pPr>
      <w:spacing w:line="240" w:before="0" w:after="162.547"/>
      <w:jc w:val="center"/>
    </w:pPr>
    <w:rPr>
      <w:color w:val="0F141F"/>
      <w:sz w:val="20"/>
      <w:szCs w:val="20"/>
      <w:rFonts w:ascii="Oswald" w:cs="Oswald" w:eastAsia="Oswald" w:hAnsi="Oswald"/>
      <w:spacing w:val="15"/>
    </w:rPr>
  </w:style>
  <w:style w:type="paragraph" w:styleId="Heading4">
    <w:name w:val="Heading 4"/>
    <w:pPr>
      <w:spacing w:line="240" w:before="113.7829" w:after="32.5094"/>
      <w:jc w:val="center"/>
    </w:pPr>
    <w:rPr>
      <w:color w:val="7A8599"/>
    </w:rPr>
    <w:basedOn w:val="Normal"/>
    <w:next w:val="Normal"/>
    <w:qFormat/>
  </w:style>
  <w:style w:type="paragraph" w:styleId="Name">
    <w:name w:val="Name"/>
    <w:pPr>
      <w:spacing w:line="240" w:before="0" w:after="0"/>
      <w:jc w:val="center"/>
    </w:pPr>
    <w:rPr>
      <w:color w:val="0F141F"/>
      <w:sz w:val="40"/>
      <w:szCs w:val="40"/>
      <w:rFonts w:ascii="Oswald" w:cs="Oswald" w:eastAsia="Oswald" w:hAnsi="Oswald"/>
      <w:spacing w:val="20"/>
    </w:rPr>
  </w:style>
  <w:style w:type="paragraph" w:styleId="NoBottomMargin">
    <w:name w:val="No bottom margin"/>
    <w:pPr>
      <w:spacing w:after="0"/>
    </w:pPr>
    <w:basedOn w:val="Normal"/>
    <w:qFormat/>
  </w:style>
  <w:style w:type="paragraph" w:styleId="NoMargins">
    <w:name w:val="No margins"/>
    <w:pPr>
      <w:spacing w:before="0" w:after="0"/>
    </w:pPr>
    <w:basedOn w:val="Normal"/>
    <w:qFormat/>
  </w:style>
  <w:style w:type="paragraph" w:styleId="NormalCenter">
    <w:name w:val="Normal Center"/>
    <w:pPr>
      <w:spacing w:line="264" w:before="80" w:after="80"/>
      <w:jc w:val="center"/>
    </w:pPr>
    <w:rPr>
      <w:color w:val="0F141F"/>
      <w:sz w:val="19"/>
      <w:szCs w:val="19"/>
      <w:rFonts w:ascii="Source Sans Pro" w:cs="Source Sans Pro" w:eastAsia="Source Sans Pro" w:hAnsi="Source Sans Pro"/>
    </w:rPr>
    <w:qFormat/>
  </w:style>
  <w:style w:type="paragraph" w:styleId="Normal">
    <w:name w:val="Normal"/>
    <w:pPr>
      <w:spacing w:line="264" w:before="80" w:after="80"/>
    </w:pPr>
    <w:rPr>
      <w:color w:val="0F141F"/>
      <w:sz w:val="19"/>
      <w:szCs w:val="19"/>
      <w:rFonts w:ascii="Source Sans Pro" w:cs="Source Sans Pro" w:eastAsia="Source Sans Pro" w:hAnsi="Source Sans Pro"/>
    </w:rPr>
    <w:qFormat/>
  </w:style>
  <w:style w:type="paragraph" w:styleId="MainSectionsSpacing">
    <w:name w:val="Main sections spacing"/>
    <w:pPr>
      <w:spacing w:line="0" w:before="0" w:after="113.7829"/>
    </w:pPr>
    <w:basedOn w:val="Normal"/>
    <w:qFormat/>
  </w:style>
  <w:style w:type="paragraph" w:styleId="SidebarSectionsSpacing">
    <w:name w:val="Sidebar sections spacing"/>
    <w:pPr>
      <w:spacing w:line="0" w:before="0" w:after="325.094"/>
    </w:pPr>
    <w:basedOn w:val="Normal"/>
    <w:qFormat/>
  </w:style>
  <w:style w:type="paragraph" w:styleId="SidebarTopSpacing">
    <w:name w:val="Sidebar sections spacing"/>
    <w:pPr>
      <w:spacing w:line="0" w:before="0" w:after="81.2735"/>
    </w:pPr>
    <w:basedOn w:val="Normal"/>
    <w:qFormat/>
  </w:style>
  <w:style w:type="paragraph" w:styleId="SkilBar">
    <w:name w:val="Skill Bar"/>
    <w:pPr>
      <w:spacing w:line="48" w:before="0" w:after="0"/>
    </w:pPr>
    <w:rPr>
      <w:color w:val="0F141F"/>
    </w:rPr>
    <w:basedOn w:val="Normal"/>
    <w:next w:val="Normal"/>
    <w:qFormat/>
  </w:style>
  <w:style w:type="paragraph" w:styleId="SkillSectionSpacing">
    <w:name w:val="Skill section spacing"/>
    <w:pPr>
      <w:spacing w:line="108" w:before="48.7641" w:after="0"/>
    </w:pPr>
    <w:basedOn w:val="Normal"/>
    <w:qFormat/>
  </w:style>
  <w:style w:type="paragraph" w:styleId="SkillTitle">
    <w:name w:val="Job Title"/>
    <w:pPr>
      <w:spacing w:before="0" w:after="0"/>
      <w:jc w:val="center"/>
    </w:pPr>
    <w:basedOn w:val="Normal"/>
    <w:next w:val="Normal"/>
    <w:qFormat/>
  </w:style>
  <w:style w:type="character" w:styleId="Hyperlink">
    <w:name w:val="Hyperlink"/>
    <w:rPr>
      <w:u w:val="single" w:color="0F141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42491" Type="http://schemas.openxmlformats.org/officeDocument/2006/relationships/hyperlink" Target="mailto:sophia&#8203;.rilke&#8203;@gmail&#8203;.com" TargetMode="External"/><Relationship Id="rId5" Type="http://schemas.openxmlformats.org/officeDocument/2006/relationships/header" Target="header1.xml"/><Relationship Id="rId6" Type="http://schemas.openxmlformats.org/officeDocument/2006/relationships/footer" Target="footer1.xml"/><Relationship Id="rId8" Type="http://schemas.openxmlformats.org/officeDocument/2006/relationships/image" Target="media/uiu96m90qefsjkhyswsq.png"/><Relationship Id="rId9" Type="http://schemas.openxmlformats.org/officeDocument/2006/relationships/image" Target="media/p28ugjptwda6iv6w8e2ozs.png"/><Relationship Id="rId10" Type="http://schemas.openxmlformats.org/officeDocument/2006/relationships/image" Target="media/y30hg2hmbbt05b9vwnanh.png"/><Relationship Id="rId11" Type="http://schemas.openxmlformats.org/officeDocument/2006/relationships/image" Target="media/eqkjezicyqmz58o06q57.png"/><Relationship Id="rId12" Type="http://schemas.openxmlformats.org/officeDocument/2006/relationships/image" Target="media/95arnjtnj1h31fo5payoa8.png"/><Relationship Id="rId13" Type="http://schemas.openxmlformats.org/officeDocument/2006/relationships/image" Target="media/rqvj768353r1b24gbjfnk.png"/><Relationship Id="rId14" Type="http://schemas.openxmlformats.org/officeDocument/2006/relationships/image" Target="media/fcc01jbk2dwrh230puy7k.png"/><Relationship Id="rId15" Type="http://schemas.openxmlformats.org/officeDocument/2006/relationships/image" Target="media/9leigvj8a1ffzr5l7q26pu.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2025-03-14T15:03:11Z</dcterms:created>
  <dcterms:modified xsi:type="dcterms:W3CDTF">2025-03-14T15:03:11Z</dcterms:modified>
</cp:coreProperties>
</file>